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CDC3" w14:textId="77777777" w:rsidR="00736F24" w:rsidRPr="00BE10CA" w:rsidRDefault="00736F24" w:rsidP="00736F24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Конвенция о правах инвалидов</w:t>
      </w:r>
    </w:p>
    <w:p w14:paraId="44D1A0F5" w14:textId="77777777" w:rsidR="00736F24" w:rsidRPr="00BE10CA" w:rsidRDefault="00736F24" w:rsidP="00736F2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6" w:history="1">
        <w:r w:rsidRPr="00BE10CA">
          <w:rPr>
            <w:rStyle w:val="a3"/>
            <w:rFonts w:eastAsiaTheme="majorEastAsia"/>
            <w:color w:val="auto"/>
            <w:sz w:val="28"/>
            <w:szCs w:val="28"/>
          </w:rPr>
          <w:t>резолюцией 61/106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3918BF28" w14:textId="77777777" w:rsidR="00736F24" w:rsidRPr="00BE10CA" w:rsidRDefault="00736F24" w:rsidP="00736F2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13 декабря 2006 года</w:t>
      </w:r>
    </w:p>
    <w:p w14:paraId="056A2771" w14:textId="77777777" w:rsidR="00736F24" w:rsidRPr="00BE10CA" w:rsidRDefault="00736F24" w:rsidP="00736F24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 29</w:t>
      </w:r>
    </w:p>
    <w:p w14:paraId="5477DF95" w14:textId="77777777" w:rsidR="00736F24" w:rsidRPr="00BE10CA" w:rsidRDefault="00736F24" w:rsidP="00736F24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color w:val="auto"/>
          <w:sz w:val="28"/>
          <w:szCs w:val="28"/>
        </w:rPr>
        <w:t>Участие в политической и общественной жизни</w:t>
      </w:r>
    </w:p>
    <w:p w14:paraId="15C9468D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Государства-участники гарантируют инвалидам политические права и возможность пользоваться ими наравне с другими и обязуются:</w:t>
      </w:r>
    </w:p>
    <w:p w14:paraId="65A44685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sz w:val="28"/>
          <w:szCs w:val="28"/>
        </w:rPr>
        <w:t>а</w:t>
      </w:r>
      <w:r w:rsidRPr="00BE10CA">
        <w:rPr>
          <w:sz w:val="28"/>
          <w:szCs w:val="28"/>
        </w:rPr>
        <w:t>) обеспечивать, чтобы инвалиды могли эффективно и всесторонне участвовать, прямо или через свободно выбранных представителей, в политической и общественной жизни наравне с другими, в том числе имели право и возможность голосовать и быть избранными, в частности посредством:</w:t>
      </w:r>
    </w:p>
    <w:p w14:paraId="6A32381A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i) обеспечения того, чтобы процедуры, помещения и материалы для голосования были подходящими, доступными и легкими для понимания и использования;</w:t>
      </w:r>
    </w:p>
    <w:p w14:paraId="239F2AD8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ii)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выборов, на фактическое занятие должностей и выполнение всех публичных функций на всех уровнях государственной власти — при содействии использованию ассистивных и новых технологий, где это уместно;</w:t>
      </w:r>
    </w:p>
    <w:p w14:paraId="2C3B5B70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iii) гарантирования свободного волеизъявления инвалидов как избирателей и с этой целью — удовлетворения, когда это необходимо, их просьб об оказании им каким-либо лицом по их выбору помощи с голосованием;</w:t>
      </w:r>
    </w:p>
    <w:p w14:paraId="7C2FAFA6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sz w:val="28"/>
          <w:szCs w:val="28"/>
        </w:rPr>
        <w:t>b</w:t>
      </w:r>
      <w:r w:rsidRPr="00BE10CA">
        <w:rPr>
          <w:sz w:val="28"/>
          <w:szCs w:val="28"/>
        </w:rPr>
        <w:t>) активно способствовать созданию обстановки, в которой инвалиды могли бы эффективно и всесторонне участвовать в управлении государственными делами без дискриминации и наравне с другими, и поощрять их участие в государственных делах, включая:</w:t>
      </w:r>
    </w:p>
    <w:p w14:paraId="4C727CF3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i) участие в неправительственных организациях и объединениях, работа которых связана с государственной и политической жизнью страны, в том числе в деятельности политических партий и руководстве ими;</w:t>
      </w:r>
    </w:p>
    <w:p w14:paraId="5F3043AD" w14:textId="77777777" w:rsidR="00736F24" w:rsidRPr="00BE10CA" w:rsidRDefault="00736F24" w:rsidP="00736F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ii) создание организаций инвалидов и вступление в них с тем, чтобы представлять инвалидов на международном, национальном, региональном и местном уровнях.</w:t>
      </w:r>
    </w:p>
    <w:p w14:paraId="59A1360A" w14:textId="77777777" w:rsidR="00EA7BA2" w:rsidRDefault="00EA7BA2"/>
    <w:sectPr w:rsidR="00EA7B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87D2" w14:textId="77777777" w:rsidR="003A432E" w:rsidRDefault="003A432E">
      <w:pPr>
        <w:spacing w:after="0" w:line="240" w:lineRule="auto"/>
      </w:pPr>
      <w:r>
        <w:separator/>
      </w:r>
    </w:p>
  </w:endnote>
  <w:endnote w:type="continuationSeparator" w:id="0">
    <w:p w14:paraId="69AA983F" w14:textId="77777777" w:rsidR="003A432E" w:rsidRDefault="003A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38467"/>
      <w:docPartObj>
        <w:docPartGallery w:val="Page Numbers (Bottom of Page)"/>
        <w:docPartUnique/>
      </w:docPartObj>
    </w:sdtPr>
    <w:sdtEndPr/>
    <w:sdtContent>
      <w:p w14:paraId="3891BDE7" w14:textId="77777777" w:rsidR="00BE10CA" w:rsidRDefault="00736F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2F276D" w14:textId="77777777" w:rsidR="00BE10CA" w:rsidRDefault="003A4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078C" w14:textId="77777777" w:rsidR="003A432E" w:rsidRDefault="003A432E">
      <w:pPr>
        <w:spacing w:after="0" w:line="240" w:lineRule="auto"/>
      </w:pPr>
      <w:r>
        <w:separator/>
      </w:r>
    </w:p>
  </w:footnote>
  <w:footnote w:type="continuationSeparator" w:id="0">
    <w:p w14:paraId="16353769" w14:textId="77777777" w:rsidR="003A432E" w:rsidRDefault="003A4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24"/>
    <w:rsid w:val="003A432E"/>
    <w:rsid w:val="00736F24"/>
    <w:rsid w:val="008074A6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FB00"/>
  <w15:chartTrackingRefBased/>
  <w15:docId w15:val="{18C2BD33-58AE-4730-AD3C-C3EB4E00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6F24"/>
  </w:style>
  <w:style w:type="paragraph" w:styleId="2">
    <w:name w:val="heading 2"/>
    <w:basedOn w:val="a"/>
    <w:link w:val="20"/>
    <w:uiPriority w:val="9"/>
    <w:qFormat/>
    <w:rsid w:val="00736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6F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6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36F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73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6F24"/>
    <w:rPr>
      <w:i/>
      <w:iCs/>
    </w:rPr>
  </w:style>
  <w:style w:type="paragraph" w:styleId="a6">
    <w:name w:val="footer"/>
    <w:basedOn w:val="a"/>
    <w:link w:val="a7"/>
    <w:uiPriority w:val="99"/>
    <w:unhideWhenUsed/>
    <w:rsid w:val="0073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ods.asp?m=A/RES/61/1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2024-03-05T06:25:00Z</dcterms:created>
  <dcterms:modified xsi:type="dcterms:W3CDTF">2024-03-05T06:25:00Z</dcterms:modified>
</cp:coreProperties>
</file>