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98C65" w14:textId="77777777" w:rsidR="002B17A7" w:rsidRPr="00995FDD" w:rsidRDefault="002B17A7" w:rsidP="00995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 w:rsidRPr="002B17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United Nations Convention </w:t>
      </w:r>
      <w:r w:rsidRPr="00995FDD">
        <w:rPr>
          <w:rFonts w:ascii="Times New Roman" w:hAnsi="Times New Roman" w:cs="Times New Roman"/>
          <w:b/>
          <w:bCs/>
          <w:sz w:val="28"/>
          <w:szCs w:val="28"/>
          <w:lang w:val="en-US"/>
        </w:rPr>
        <w:t>Strengthening the role of the United Nations</w:t>
      </w:r>
    </w:p>
    <w:p w14:paraId="756BCD10" w14:textId="77777777" w:rsidR="002B17A7" w:rsidRPr="00995FDD" w:rsidRDefault="002B17A7" w:rsidP="00995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b/>
          <w:bCs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b/>
          <w:bCs/>
          <w:sz w:val="28"/>
          <w:szCs w:val="28"/>
          <w:lang w:val="en-US"/>
        </w:rPr>
        <w:t>enhancing periodic and genuine elections and</w:t>
      </w:r>
      <w:r w:rsidRPr="002B17A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promotion </w:t>
      </w:r>
    </w:p>
    <w:p w14:paraId="43A6DEDD" w14:textId="77777777" w:rsidR="002B17A7" w:rsidRPr="002B17A7" w:rsidRDefault="002B17A7" w:rsidP="00995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995FDD">
        <w:rPr>
          <w:rFonts w:ascii="Times New Roman" w:hAnsi="Times New Roman" w:cs="Times New Roman"/>
          <w:b/>
          <w:bCs/>
          <w:sz w:val="28"/>
          <w:szCs w:val="28"/>
          <w:lang w:val="en-US"/>
        </w:rPr>
        <w:t>of democratization</w:t>
      </w:r>
    </w:p>
    <w:p w14:paraId="73C0AE75" w14:textId="77777777" w:rsidR="002B17A7" w:rsidRPr="002B17A7" w:rsidRDefault="002B17A7" w:rsidP="00995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14:paraId="41F1A71B" w14:textId="77777777" w:rsidR="00995FDD" w:rsidRDefault="002B17A7" w:rsidP="00995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B17A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Adopted by the General Assembly, </w:t>
      </w:r>
    </w:p>
    <w:p w14:paraId="6EA48029" w14:textId="77777777" w:rsidR="002B17A7" w:rsidRDefault="002B17A7" w:rsidP="00995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B17A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by its resolution </w:t>
      </w:r>
      <w:r w:rsidRPr="00995FDD">
        <w:rPr>
          <w:rFonts w:ascii="Times New Roman" w:hAnsi="Times New Roman" w:cs="Times New Roman"/>
          <w:bCs/>
          <w:sz w:val="28"/>
          <w:szCs w:val="28"/>
          <w:lang w:val="en-US"/>
        </w:rPr>
        <w:t>64/155</w:t>
      </w:r>
      <w:r w:rsidRPr="002B17A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of </w:t>
      </w:r>
      <w:r w:rsidRPr="00995FDD">
        <w:rPr>
          <w:rFonts w:ascii="Times New Roman" w:hAnsi="Times New Roman" w:cs="Times New Roman"/>
          <w:bCs/>
          <w:sz w:val="28"/>
          <w:szCs w:val="28"/>
          <w:lang w:val="en-US"/>
        </w:rPr>
        <w:t>18 December 2009</w:t>
      </w:r>
    </w:p>
    <w:p w14:paraId="37D59E6E" w14:textId="77777777" w:rsidR="00995FDD" w:rsidRPr="002B17A7" w:rsidRDefault="00995FDD" w:rsidP="00995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192BAD6B" w14:textId="77777777"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>The General Assembly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3BA891FA" w14:textId="77777777"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Reaffirming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that democracy is a universal value based on the freely expressed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will of the people to determine their own political, economic, social and cultural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systems and their full participation in all aspects of their lives,</w:t>
      </w:r>
    </w:p>
    <w:p w14:paraId="4CF4EED3" w14:textId="77777777" w:rsidR="002B17A7" w:rsidRPr="00995FDD" w:rsidRDefault="002B17A7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6B7AE7AC" w14:textId="77777777"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Reaffirming also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that, while democracies share common features, there is no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single model of democracy and that democracy does not belong to any country 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region, and reaffirming further the necessity of due respect for sovereignty and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right to self-determination,</w:t>
      </w:r>
    </w:p>
    <w:p w14:paraId="65169536" w14:textId="77777777" w:rsidR="002B17A7" w:rsidRPr="00995FDD" w:rsidRDefault="002B17A7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E672FD4" w14:textId="77777777"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Stressing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that democracy, development and respect for all human rights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fundamental freedoms are interdependent and mutually reinforcing,</w:t>
      </w:r>
    </w:p>
    <w:p w14:paraId="47A2B17B" w14:textId="77777777" w:rsidR="002B17A7" w:rsidRPr="00995FDD" w:rsidRDefault="002B17A7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77F90E0" w14:textId="77777777"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Reaffirming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that Member States are responsible for organizing, conducting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ensuring free and fair electoral processes and that Member States, in the exercise of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their sovereignty, may request that international organizations provide advisory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services or assistance for strengthening and developing their electoral institutions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and processes, including sending preliminary missions for that purpose,</w:t>
      </w:r>
    </w:p>
    <w:p w14:paraId="03E5CF60" w14:textId="77777777" w:rsidR="002B17A7" w:rsidRPr="00995FDD" w:rsidRDefault="002B17A7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2513BDE" w14:textId="77777777"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Recalling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its previous resolutions on the subject, in particular resolution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62/150 of 18 December 2007,</w:t>
      </w:r>
    </w:p>
    <w:p w14:paraId="21726AA6" w14:textId="77777777" w:rsidR="002B17A7" w:rsidRPr="00995FDD" w:rsidRDefault="002B17A7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D722238" w14:textId="77777777"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Reaffirming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that United Nations electoral assistance and support for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promotion of democratization are provided only at the specific request of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Member State concerned,</w:t>
      </w:r>
    </w:p>
    <w:p w14:paraId="5E9795DC" w14:textId="77777777" w:rsidR="002B17A7" w:rsidRPr="00995FDD" w:rsidRDefault="002B17A7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85CF8C1" w14:textId="77777777"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Noting with satisfaction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that increasing numbers of Member States are using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elections as a peaceful means of discerning the will of the people, which builds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confidence in representational governance and contributes to greater national peace</w:t>
      </w:r>
    </w:p>
    <w:p w14:paraId="21BFEA2B" w14:textId="77777777" w:rsidR="002B17A7" w:rsidRPr="00995FDD" w:rsidRDefault="002B17A7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sz w:val="28"/>
          <w:szCs w:val="28"/>
          <w:lang w:val="en-US"/>
        </w:rPr>
        <w:t>and stability,</w:t>
      </w:r>
    </w:p>
    <w:p w14:paraId="5A873662" w14:textId="77777777" w:rsidR="002B17A7" w:rsidRPr="00995FDD" w:rsidRDefault="002B17A7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03E2160" w14:textId="77777777"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Recalling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Universal Declaration of Human Rights, adopted 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10 December 1948, in particular the principle that the will of the people, as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expressed through periodic and genuine elections, shall be the basis of government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authority, as well as the right freely to choose representatives through periodic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genuine elections, which shall be by universal and equal suffrage and shall be held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by secret vote or by equivalent free voting procedures,</w:t>
      </w:r>
    </w:p>
    <w:p w14:paraId="3A931633" w14:textId="77777777" w:rsidR="002B17A7" w:rsidRPr="00995FDD" w:rsidRDefault="002B17A7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7C77074" w14:textId="77777777"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 xml:space="preserve">Reaffirming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International Covenant on Civil and Political Rights,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Convention on the Elimination of All Forms of Discrimination against Women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International Convention on the Elimination of All Forms of Racial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Discrimination,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in particular that citizens, without distinction of any kind, have the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right and the opportunity to take part in the conduct of public affairs, directly or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through freely chosen representatives, and to vote and to be elected in genuine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periodic elections which shall be by universal and equal suffrage and shall be held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by secret ballot, guaranteeing the free expression of the will of the electors,</w:t>
      </w:r>
    </w:p>
    <w:p w14:paraId="7931E861" w14:textId="77777777" w:rsidR="00081838" w:rsidRPr="00995FDD" w:rsidRDefault="00081838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0AACD411" w14:textId="77777777"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Stressing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importance, generally and in the context of promoting fair and free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elections, of respect for the freedom to seek, receive and impart information, in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accordance with the International Covenant on Civil and Political Rights, and noting</w:t>
      </w:r>
    </w:p>
    <w:p w14:paraId="23504959" w14:textId="77777777" w:rsidR="002B17A7" w:rsidRPr="00995FDD" w:rsidRDefault="002B17A7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sz w:val="28"/>
          <w:szCs w:val="28"/>
          <w:lang w:val="en-US"/>
        </w:rPr>
        <w:t>in particular the fundamental importance of access to information and media freedom,</w:t>
      </w:r>
    </w:p>
    <w:p w14:paraId="5A1AA583" w14:textId="77777777" w:rsidR="00081838" w:rsidRPr="00995FDD" w:rsidRDefault="00081838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B4C65AF" w14:textId="77777777"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Recognizing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need for strengthening democratic processes, electoral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institutions and national capacity-building in requesting countries, including the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capacity to administer fair elections, promote the participation of women on equal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terms with men, increase citizen participation and provide civic education in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requesting countries in order to consolidate and regularize the achievements of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previous elections and support subsequent elections,</w:t>
      </w:r>
    </w:p>
    <w:p w14:paraId="4CE5D546" w14:textId="77777777" w:rsidR="00081838" w:rsidRPr="00995FDD" w:rsidRDefault="00081838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2833AB15" w14:textId="77777777"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Noting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importance of ensuring orderly, open, fair and transparent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democratic processes that preserve the right of peaceful assembly,</w:t>
      </w:r>
    </w:p>
    <w:p w14:paraId="6137177F" w14:textId="77777777" w:rsidR="00081838" w:rsidRPr="00995FDD" w:rsidRDefault="00081838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198D5F4C" w14:textId="77777777"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Noting also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that the international community can contribute to creating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conditions which could foster stability and security throughout the pre-election,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election and post-election periods in transitional and post-conflict situations,</w:t>
      </w:r>
    </w:p>
    <w:p w14:paraId="5F8D9942" w14:textId="77777777" w:rsidR="00081838" w:rsidRPr="00995FDD" w:rsidRDefault="00081838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563D7116" w14:textId="77777777"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Reiterating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that transparency is a fundamental basis for free and fair elections,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which contribute to the accountability of leaders to their citizens, which, in turn, is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an underpinning of democratic societies,</w:t>
      </w:r>
    </w:p>
    <w:p w14:paraId="0E28395A" w14:textId="77777777" w:rsidR="00081838" w:rsidRPr="00995FDD" w:rsidRDefault="00081838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82CFBCD" w14:textId="77777777"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>Acknowledging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, in this regard, the importance of international election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observation for the promotion of free and fair elections and its contribution to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enhancing the integrity of election processes in requesting countries, to promoting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public confidence and electoral participation and to mitigating the potential for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election-related disturbances,</w:t>
      </w:r>
    </w:p>
    <w:p w14:paraId="30C4B39A" w14:textId="77777777" w:rsidR="00081838" w:rsidRPr="00995FDD" w:rsidRDefault="00081838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052AE368" w14:textId="77777777"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Acknowledging also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that extending invitations regarding international electoral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assistance and/or observation is the sovereign right of Member States, and welcoming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decisions of those States that have requested such assistance and/or observation,</w:t>
      </w:r>
    </w:p>
    <w:p w14:paraId="5962B2B2" w14:textId="77777777" w:rsidR="00081838" w:rsidRPr="00995FDD" w:rsidRDefault="00081838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3A6E2D0F" w14:textId="77777777"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 xml:space="preserve">Welcoming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support provided by Member States to the electoral assistance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activities of the United Nations, inter alia, through the provision of electoral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experts, including electoral commission staff, and observers, as well as through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contributions to the United Nations Trust Fund for Electoral Assistance, the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Democratic Governance Thematic Trust Fund and the United Nations Democracy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Fund,</w:t>
      </w:r>
    </w:p>
    <w:p w14:paraId="2FC35C7C" w14:textId="77777777" w:rsidR="00081838" w:rsidRPr="00995FDD" w:rsidRDefault="00081838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4BFD830" w14:textId="77777777"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Recognizing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that electoral assistance, particularly through appropriate,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sustainable and cost-effective electoral technology, supports the electoral processes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of developing countries,</w:t>
      </w:r>
    </w:p>
    <w:p w14:paraId="7ED58CCA" w14:textId="77777777" w:rsidR="00081838" w:rsidRPr="00995FDD" w:rsidRDefault="00081838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61871C30" w14:textId="77777777"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Recognizing also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coordination challenges posed by the multiplicity of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actors involved in electoral assistance both within and outside the United Nations,</w:t>
      </w:r>
    </w:p>
    <w:p w14:paraId="1751528E" w14:textId="77777777" w:rsidR="00081838" w:rsidRPr="00995FDD" w:rsidRDefault="00081838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25D8C164" w14:textId="77777777"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Welcoming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contributions made by international and regional organizations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and also by non-governmental organizations to enhancing the effectiveness of the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principle of periodic and genuine elections and the promotion of democratization,</w:t>
      </w:r>
    </w:p>
    <w:p w14:paraId="077FEED3" w14:textId="77777777" w:rsidR="00081838" w:rsidRPr="00995FDD" w:rsidRDefault="00081838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F9D1CB" w14:textId="77777777" w:rsidR="002B17A7" w:rsidRPr="00995FDD" w:rsidRDefault="002B17A7" w:rsidP="000818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Welcomes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report of the Secretary-General;</w:t>
      </w:r>
    </w:p>
    <w:p w14:paraId="77F23AF9" w14:textId="77777777" w:rsidR="00081838" w:rsidRPr="00995FDD" w:rsidRDefault="00081838" w:rsidP="0008183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2CD67AF" w14:textId="77777777"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Commends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electoral assistance provided upon request to Member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States by the United Nations, and requests that such assistance continue on a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case-by-case basis in accordance with the evolving needs and legislation of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requesting countries to develop, improve and refine their electoral institutions and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processes, recognizing that the responsibility for organizing free and fair elections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lies with Governments;</w:t>
      </w:r>
    </w:p>
    <w:p w14:paraId="3D0F568D" w14:textId="77777777" w:rsidR="00081838" w:rsidRPr="00995FDD" w:rsidRDefault="00081838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0783EFC" w14:textId="77777777"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Reaffirms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that the electoral assistance provided by the United Nations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should continue to be carried out in an objective, impartial, neutral and independent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manner;</w:t>
      </w:r>
    </w:p>
    <w:p w14:paraId="70150244" w14:textId="77777777" w:rsidR="00081838" w:rsidRPr="00995FDD" w:rsidRDefault="00081838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104D7CC" w14:textId="77777777"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Requests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Under-Secretary-General for Political Affairs, in his role as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United Nations focal point for electoral assistance matters, to continue to inform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Member States regularly about the requests received and the nature of any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assistance provided;</w:t>
      </w:r>
    </w:p>
    <w:p w14:paraId="61D798EE" w14:textId="77777777" w:rsidR="00081838" w:rsidRPr="00995FDD" w:rsidRDefault="00081838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712CAFD" w14:textId="77777777"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Requests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that the United Nations continue its efforts to ensure, before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undertaking to provide electoral assistance to a requesting State, that there is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adequate time to organize and carry out an effective mission for providing such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assistance, including the provision of long-term technical cooperation, that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conditions exist to allow a free and fair election and that the results of the mission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will be reported comprehensively and consistently;</w:t>
      </w:r>
    </w:p>
    <w:p w14:paraId="17020E4D" w14:textId="77777777" w:rsidR="00081838" w:rsidRPr="00995FDD" w:rsidRDefault="00081838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4EB50E7" w14:textId="77777777"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Recommends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that, throughout the time span of the entire electoral cycle,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including before and after elections, as appropriate, based on a needs assessment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and in accordance with the evolving needs of requesting Member States, bearing in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mind sustainability and cost-effectiveness, the United Nations continue to provide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lastRenderedPageBreak/>
        <w:t>technical advice and other assistance to requesting States and electoral institutions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in order to help to strengthen their democratic processes;</w:t>
      </w:r>
    </w:p>
    <w:p w14:paraId="128B78D9" w14:textId="77777777" w:rsidR="00081838" w:rsidRPr="00995FDD" w:rsidRDefault="00081838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BA7E8E3" w14:textId="77777777"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Notes with appreciation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additional efforts being made to enhance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cooperation with other international, governmental and non-governmental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organizations in order to facilitate more comprehensive and needs-specific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responses to requests for electoral assistance, encourages those organizations to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share knowledge and experience in order to promote best practices in the assistance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they provide and in their reporting on electoral processes, and expresses its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appreciation to those Member States, regional organizations and non-governmental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organizations that have provided observers or technical experts in support of United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Nations electoral assistance efforts;</w:t>
      </w:r>
    </w:p>
    <w:p w14:paraId="439E0DF4" w14:textId="77777777" w:rsidR="00081838" w:rsidRPr="00995FDD" w:rsidRDefault="00081838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18A1A0A" w14:textId="77777777"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Acknowledges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aim of harmonizing the methods and standards of the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many intergovernmental and non-governmental organizations engaged in observing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elections, and in this regard expresses appreciation for the Declaration of Principles</w:t>
      </w:r>
    </w:p>
    <w:p w14:paraId="4A15C7A6" w14:textId="77777777" w:rsidR="002B17A7" w:rsidRPr="00995FDD" w:rsidRDefault="002B17A7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sz w:val="28"/>
          <w:szCs w:val="28"/>
          <w:lang w:val="en-US"/>
        </w:rPr>
        <w:t>for International Election Observation and the Code of Conduct for International</w:t>
      </w:r>
      <w:r w:rsidR="00081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Election Observers, which elaborate guidelines for international electoral observation;</w:t>
      </w:r>
    </w:p>
    <w:p w14:paraId="4099193A" w14:textId="77777777" w:rsidR="00081838" w:rsidRPr="00995FDD" w:rsidRDefault="00081838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C698B74" w14:textId="77777777"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Recalls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establishment by the Secretary-General of the United Nations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Trust Fund for Electoral Assistance, and, bearing in mind that the Fund is currently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close to depletion, calls upon Member States to consider contributing to the Fund;</w:t>
      </w:r>
    </w:p>
    <w:p w14:paraId="0817C2A0" w14:textId="77777777" w:rsidR="007671FF" w:rsidRPr="00995FDD" w:rsidRDefault="007671FF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29233AB" w14:textId="77777777"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Encourages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Secretary-General, through the United Nations focal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point for electoral assistance matters and with the support of the Electoral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Assistance Division of the Department of Political Affairs of the Secretariat, to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continue responding to the evolving nature of requests for assistance and the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growing need for specific types of medium-term expert assistance aimed at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supporting and strengthening the existing capacity of the requesting Government, in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particular by enhancing the capacity of national electoral institutions;</w:t>
      </w:r>
    </w:p>
    <w:p w14:paraId="0DD4DBCD" w14:textId="77777777" w:rsidR="007671FF" w:rsidRPr="00995FDD" w:rsidRDefault="007671FF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A00EF2F" w14:textId="77777777"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Requests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Secretary-General to provide the Electoral Assistance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Division with adequate human and financial resources to allow it to carry out its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mandate, including to enhance the accessibility and diversity of the roster of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electoral experts and the Organization’s electoral institutional memory, and to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continue to ensure that the Office of the United Nations High Commissioner for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Human Rights is able to respond, within its mandate and in close coordination with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Division, to the numerous and increasingly complex and comprehensive requests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from Member States for advisory services;</w:t>
      </w:r>
    </w:p>
    <w:p w14:paraId="50E4C241" w14:textId="77777777" w:rsidR="007671FF" w:rsidRPr="00995FDD" w:rsidRDefault="007671FF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2FD0BD4" w14:textId="77777777"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Reiterates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need for ongoing comprehensive coordination, under the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auspices of the United Nations focal point for electoral assistance matters, between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Electoral Assistance Division and the United Nations Development Programme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 xml:space="preserve">and the Department of Peacekeeping Operations and the Department of Field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lastRenderedPageBreak/>
        <w:t>Support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of the Secretariat to ensure coordination and coherence and avoid duplication of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United Nations electoral assistance, and encourages further engagement of the Office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of the United Nations High Commissioner for Human Rights in this context;</w:t>
      </w:r>
    </w:p>
    <w:p w14:paraId="70BBCA82" w14:textId="77777777" w:rsidR="007671FF" w:rsidRPr="00995FDD" w:rsidRDefault="007671FF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F54DF39" w14:textId="77777777"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Requests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United Nations Development Programme to continue its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democratic governance assistance programmes in cooperation with other relevant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organizations, in particular those that promote the strengthening of democratic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institutions and linkages between civil society and Governments;</w:t>
      </w:r>
    </w:p>
    <w:p w14:paraId="2604939B" w14:textId="77777777" w:rsidR="007671FF" w:rsidRPr="00995FDD" w:rsidRDefault="007671FF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89F6B91" w14:textId="77777777"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Reiterates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importance of reinforced coordination within and outside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United Nations system, and reaffirms the role of the United Nations focal point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for electoral assistance matters in ensuring system-wide coherence and consistency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and in strengthening the institutional memory and the development and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dissemination of electoral policies;</w:t>
      </w:r>
    </w:p>
    <w:p w14:paraId="36EE4D61" w14:textId="77777777" w:rsidR="007671FF" w:rsidRPr="00995FDD" w:rsidRDefault="007671FF" w:rsidP="002B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F1B4273" w14:textId="77777777" w:rsidR="002B17A7" w:rsidRPr="00995FDD" w:rsidRDefault="002B17A7" w:rsidP="0076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FDD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r w:rsidRPr="00995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Requests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Secretary-General to report to the General Assembly at its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sixty-sixth session on the implementation of the present resolution, in particular on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the status of requests from Member States for electoral assistance, and on his efforts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to enhance support by the Organization for the democratization process in Member</w:t>
      </w:r>
      <w:r w:rsidR="00767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FDD">
        <w:rPr>
          <w:rFonts w:ascii="Times New Roman" w:hAnsi="Times New Roman" w:cs="Times New Roman"/>
          <w:sz w:val="28"/>
          <w:szCs w:val="28"/>
          <w:lang w:val="en-US"/>
        </w:rPr>
        <w:t>States.</w:t>
      </w:r>
    </w:p>
    <w:sectPr w:rsidR="002B17A7" w:rsidRPr="0099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D79A3"/>
    <w:multiLevelType w:val="hybridMultilevel"/>
    <w:tmpl w:val="82988DE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00"/>
    <w:rsid w:val="00081838"/>
    <w:rsid w:val="001165AE"/>
    <w:rsid w:val="002B17A7"/>
    <w:rsid w:val="007671FF"/>
    <w:rsid w:val="00890D23"/>
    <w:rsid w:val="00995FDD"/>
    <w:rsid w:val="00E3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25F9"/>
  <w15:chartTrackingRefBased/>
  <w15:docId w15:val="{7AB0CC6D-5F96-4EF6-AE64-A96B3556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Хамраев</dc:creator>
  <cp:keywords/>
  <dc:description/>
  <cp:lastModifiedBy>Равшан Б. Бурхонов</cp:lastModifiedBy>
  <cp:revision>2</cp:revision>
  <dcterms:created xsi:type="dcterms:W3CDTF">2024-03-05T06:57:00Z</dcterms:created>
  <dcterms:modified xsi:type="dcterms:W3CDTF">2024-03-05T06:57:00Z</dcterms:modified>
</cp:coreProperties>
</file>